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Stende Dave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1101 FIRST AVENUE NORTH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NI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NODK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FARGO</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ND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58102</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5,015</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60"/>
              <w:spacing w:after="0" w:line="320" w:lineRule="exact"/>
              <w:rPr>
                <w:sz w:val="20"/>
                <w:szCs w:val="20"/>
                <w:color w:val="auto"/>
              </w:rPr>
            </w:pPr>
            <w:r>
              <w:rPr>
                <w:rFonts w:ascii="Times New Roman" w:cs="Times New Roman" w:eastAsia="Times New Roman" w:hAnsi="Times New Roman"/>
                <w:sz w:val="34"/>
                <w:szCs w:val="34"/>
                <w:color w:val="0000FF"/>
                <w:vertAlign w:val="subscript"/>
              </w:rPr>
              <w:t>8,939</w:t>
            </w:r>
            <w:r>
              <w:rPr>
                <w:rFonts w:ascii="Times New Roman" w:cs="Times New Roman" w:eastAsia="Times New Roman" w:hAnsi="Times New Roman"/>
                <w:sz w:val="11"/>
                <w:szCs w:val="11"/>
                <w:color w:val="008000"/>
              </w:rPr>
              <w:t>(2)(3)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with time-based vesting and will be deferred until after separation from service.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include 5,015 restricted stock units that will be deferred until after separation from service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List: 24.1 Power of Attorney</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Kevin Elfstrand,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3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b w:val="1"/>
          <w:bCs w:val="1"/>
          <w:color w:val="auto"/>
        </w:rPr>
        <w:t>Exhibit 24.1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16</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1" w:lineRule="exact"/>
        <w:rPr>
          <w:sz w:val="20"/>
          <w:szCs w:val="20"/>
          <w:color w:val="auto"/>
        </w:rPr>
      </w:pPr>
    </w:p>
    <w:p>
      <w:pPr>
        <w:ind w:right="20" w:firstLine="640"/>
        <w:spacing w:after="0" w:line="276"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Cindy L. Launer, Matthew J. Maki, and Kevin Elfstrand, signing singly, the undersigned’s true and lawful attorney-in-fact to:</w:t>
      </w:r>
    </w:p>
    <w:p>
      <w:pPr>
        <w:spacing w:after="0" w:line="164" w:lineRule="exact"/>
        <w:rPr>
          <w:sz w:val="20"/>
          <w:szCs w:val="20"/>
          <w:color w:val="auto"/>
        </w:rPr>
      </w:pPr>
    </w:p>
    <w:p>
      <w:pPr>
        <w:ind w:left="960" w:right="240" w:hanging="314"/>
        <w:spacing w:after="0" w:line="25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(the “Exchange Act”) or any rule or regulation of the SEC;</w:t>
      </w:r>
    </w:p>
    <w:p>
      <w:pPr>
        <w:spacing w:after="0" w:line="182" w:lineRule="exact"/>
        <w:rPr>
          <w:rFonts w:ascii="Times New Roman" w:cs="Times New Roman" w:eastAsia="Times New Roman" w:hAnsi="Times New Roman"/>
          <w:sz w:val="18"/>
          <w:szCs w:val="18"/>
          <w:color w:val="auto"/>
        </w:rPr>
      </w:pPr>
    </w:p>
    <w:p>
      <w:pPr>
        <w:ind w:left="960" w:right="220" w:hanging="314"/>
        <w:spacing w:after="0" w:line="25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an officer and/or director of NI Holdings,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182" w:lineRule="exact"/>
        <w:rPr>
          <w:rFonts w:ascii="Times New Roman" w:cs="Times New Roman" w:eastAsia="Times New Roman" w:hAnsi="Times New Roman"/>
          <w:sz w:val="18"/>
          <w:szCs w:val="18"/>
          <w:color w:val="auto"/>
        </w:rPr>
      </w:pPr>
    </w:p>
    <w:p>
      <w:pPr>
        <w:ind w:left="960" w:right="100" w:hanging="314"/>
        <w:spacing w:after="0" w:line="27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an officer of the Company, any Form 144 required to be filed by the undersigned under the Securities Act of 1933, as amended (the “Securities Act”), and Rule 144 promulgated thereunder;</w:t>
      </w:r>
    </w:p>
    <w:p>
      <w:pPr>
        <w:spacing w:after="0" w:line="163" w:lineRule="exact"/>
        <w:rPr>
          <w:rFonts w:ascii="Times New Roman" w:cs="Times New Roman" w:eastAsia="Times New Roman" w:hAnsi="Times New Roman"/>
          <w:sz w:val="18"/>
          <w:szCs w:val="18"/>
          <w:color w:val="auto"/>
        </w:rPr>
      </w:pPr>
    </w:p>
    <w:p>
      <w:pPr>
        <w:ind w:left="960" w:right="60" w:hanging="314"/>
        <w:spacing w:after="0" w:line="306" w:lineRule="auto"/>
        <w:tabs>
          <w:tab w:leader="none" w:pos="9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any such Form 3, 4, or 5, or other form or report, and timely file such form or report with the SEC and any stock exchange or similar authority; and</w:t>
      </w:r>
    </w:p>
    <w:p>
      <w:pPr>
        <w:spacing w:after="0" w:line="141" w:lineRule="exact"/>
        <w:rPr>
          <w:rFonts w:ascii="Times New Roman" w:cs="Times New Roman" w:eastAsia="Times New Roman" w:hAnsi="Times New Roman"/>
          <w:sz w:val="17"/>
          <w:szCs w:val="17"/>
          <w:color w:val="auto"/>
        </w:rPr>
      </w:pPr>
    </w:p>
    <w:p>
      <w:pPr>
        <w:ind w:left="960" w:right="100" w:hanging="314"/>
        <w:spacing w:after="0" w:line="25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3" w:lineRule="exact"/>
        <w:rPr>
          <w:sz w:val="20"/>
          <w:szCs w:val="20"/>
          <w:color w:val="auto"/>
        </w:rPr>
      </w:pPr>
    </w:p>
    <w:p>
      <w:pPr>
        <w:ind w:right="120" w:firstLine="640"/>
        <w:spacing w:after="0" w:line="270"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are not assuming, nor is the Company assuming, any of the undersigned’s responsibilities to comply with Section 16 of the Exchange Act.</w:t>
      </w:r>
    </w:p>
    <w:p>
      <w:pPr>
        <w:spacing w:after="0" w:line="173" w:lineRule="exact"/>
        <w:rPr>
          <w:sz w:val="20"/>
          <w:szCs w:val="20"/>
          <w:color w:val="auto"/>
        </w:rPr>
      </w:pPr>
    </w:p>
    <w:p>
      <w:pPr>
        <w:ind w:right="200" w:firstLine="64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412115</wp:posOffset>
            </wp:positionV>
            <wp:extent cx="69640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08"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1"/>
          <w:szCs w:val="21"/>
          <w:color w:val="auto"/>
        </w:rPr>
        <w:t> </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4th day of May, 2026.</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Dave Stende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79209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7920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Dave Stende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438785</wp:posOffset>
            </wp:positionV>
            <wp:extent cx="69640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9999"/>
      </w:cols>
      <w:pgMar w:left="460" w:top="2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2063056" TargetMode="External"/><Relationship Id="rId14" Type="http://schemas.openxmlformats.org/officeDocument/2006/relationships/hyperlink" Target="http://www.sec.gov/cgi-bin/browse-edgar?action=getcompany&amp;CIK=00016812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2026-05-21T15:10:41Z</dcterms:created>
  <dcterms:modified xsi:type="dcterms:W3CDTF">2026-05-21T15:10:41Z</dcterms:modified>
</cp:coreProperties>
</file>